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74512" w:rsidR="00137ACA" w:rsidP="00674512" w:rsidRDefault="00137ACA" w14:paraId="4CC4BAAD" wp14:textId="77777777">
      <w:pPr>
        <w:pStyle w:val="1"/>
      </w:pPr>
      <w:r>
        <w:t>1. Заповніть таблицю:</w:t>
      </w:r>
    </w:p>
    <w:tbl>
      <w:tblPr>
        <w:tblpPr w:leftFromText="180" w:rightFromText="180" w:vertAnchor="text" w:horzAnchor="margin" w:tblpY="7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08"/>
        <w:gridCol w:w="8166"/>
      </w:tblGrid>
      <w:tr xmlns:wp14="http://schemas.microsoft.com/office/word/2010/wordml" w:rsidRPr="00674512" w:rsidR="00137ACA" w:rsidTr="000C7FA0" w14:paraId="6CCB9149" wp14:textId="77777777">
        <w:trPr>
          <w:trHeight w:val="327"/>
        </w:trPr>
        <w:tc>
          <w:tcPr>
            <w:tcW w:w="1245" w:type="pct"/>
            <w:shd w:val="clear" w:color="auto" w:fill="auto"/>
            <w:vAlign w:val="center"/>
          </w:tcPr>
          <w:p w:rsidRPr="00674512" w:rsidR="00137ACA" w:rsidP="00674512" w:rsidRDefault="00137ACA" w14:paraId="4D56F4D4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ПІБ</w:t>
            </w:r>
          </w:p>
        </w:tc>
        <w:tc>
          <w:tcPr>
            <w:tcW w:w="3755" w:type="pct"/>
            <w:shd w:val="clear" w:color="auto" w:fill="auto"/>
            <w:vAlign w:val="center"/>
          </w:tcPr>
          <w:p w:rsidRPr="00674512" w:rsidR="00137ACA" w:rsidP="00674512" w:rsidRDefault="00137ACA" w14:paraId="672A6659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674512" w:rsidR="00137ACA" w:rsidTr="000C7FA0" w14:paraId="5A67876E" wp14:textId="77777777">
        <w:trPr>
          <w:trHeight w:val="327"/>
        </w:trPr>
        <w:tc>
          <w:tcPr>
            <w:tcW w:w="1245" w:type="pct"/>
            <w:shd w:val="clear" w:color="auto" w:fill="auto"/>
            <w:vAlign w:val="center"/>
          </w:tcPr>
          <w:p w:rsidRPr="00674512" w:rsidR="00137ACA" w:rsidP="00674512" w:rsidRDefault="00137ACA" w14:paraId="081BA7F6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755" w:type="pct"/>
            <w:shd w:val="clear" w:color="auto" w:fill="auto"/>
            <w:vAlign w:val="center"/>
          </w:tcPr>
          <w:p w:rsidRPr="00674512" w:rsidR="00137ACA" w:rsidP="00674512" w:rsidRDefault="00137ACA" w14:paraId="0A37501D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674512" w:rsidR="00137ACA" w:rsidTr="000C7FA0" w14:paraId="2CC015AB" wp14:textId="77777777">
        <w:trPr>
          <w:trHeight w:val="327"/>
        </w:trPr>
        <w:tc>
          <w:tcPr>
            <w:tcW w:w="1245" w:type="pct"/>
            <w:shd w:val="clear" w:color="auto" w:fill="auto"/>
            <w:vAlign w:val="center"/>
          </w:tcPr>
          <w:p w:rsidRPr="00674512" w:rsidR="00137ACA" w:rsidP="00674512" w:rsidRDefault="00137ACA" w14:paraId="5181E501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Тел. (можна декілька)</w:t>
            </w:r>
          </w:p>
        </w:tc>
        <w:tc>
          <w:tcPr>
            <w:tcW w:w="3755" w:type="pct"/>
            <w:shd w:val="clear" w:color="auto" w:fill="auto"/>
            <w:vAlign w:val="center"/>
          </w:tcPr>
          <w:p w:rsidRPr="00674512" w:rsidR="00137ACA" w:rsidP="00674512" w:rsidRDefault="00137ACA" w14:paraId="5DAB6C7B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674512" w:rsidR="00137ACA" w:rsidTr="000C7FA0" w14:paraId="3F0C11C2" wp14:textId="77777777">
        <w:trPr>
          <w:trHeight w:val="327"/>
        </w:trPr>
        <w:tc>
          <w:tcPr>
            <w:tcW w:w="1245" w:type="pct"/>
            <w:shd w:val="clear" w:color="auto" w:fill="auto"/>
            <w:vAlign w:val="center"/>
          </w:tcPr>
          <w:p w:rsidRPr="00674512" w:rsidR="00137ACA" w:rsidP="00674512" w:rsidRDefault="00137ACA" w14:paraId="09FC4C3E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Швидкість (сторінок на день)</w:t>
            </w:r>
          </w:p>
        </w:tc>
        <w:tc>
          <w:tcPr>
            <w:tcW w:w="3755" w:type="pct"/>
            <w:shd w:val="clear" w:color="auto" w:fill="auto"/>
            <w:vAlign w:val="center"/>
          </w:tcPr>
          <w:p w:rsidRPr="00674512" w:rsidR="00137ACA" w:rsidP="00674512" w:rsidRDefault="00137ACA" w14:paraId="02EB378F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xmlns:wp14="http://schemas.microsoft.com/office/word/2010/wordml" w:rsidRPr="00674512" w:rsidR="00137ACA" w:rsidTr="000C7FA0" w14:paraId="7DEB7619" wp14:textId="77777777">
        <w:trPr>
          <w:trHeight w:val="327"/>
        </w:trPr>
        <w:tc>
          <w:tcPr>
            <w:tcW w:w="1245" w:type="pct"/>
            <w:shd w:val="clear" w:color="auto" w:fill="auto"/>
            <w:vAlign w:val="center"/>
          </w:tcPr>
          <w:p w:rsidRPr="00674512" w:rsidR="00137ACA" w:rsidP="00674512" w:rsidRDefault="000C7FA0" w14:paraId="0A61983D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Бажані тематики</w:t>
            </w:r>
          </w:p>
        </w:tc>
        <w:tc>
          <w:tcPr>
            <w:tcW w:w="3755" w:type="pct"/>
            <w:shd w:val="clear" w:color="auto" w:fill="auto"/>
            <w:vAlign w:val="center"/>
          </w:tcPr>
          <w:p w:rsidRPr="00674512" w:rsidR="00137ACA" w:rsidP="00674512" w:rsidRDefault="00137ACA" w14:paraId="6A05A809" wp14:textId="777777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xmlns:wp14="http://schemas.microsoft.com/office/word/2010/wordml" w:rsidRPr="00674512" w:rsidR="007F13B5" w:rsidP="00674512" w:rsidRDefault="00137ACA" w14:paraId="1ABB4865" wp14:textId="77777777">
      <w:pPr>
        <w:pStyle w:val="1"/>
      </w:pPr>
      <w:r>
        <w:t>2. Додайте переклад вихідного тексту у правий стовпець:</w:t>
      </w:r>
    </w:p>
    <w:p xmlns:wp14="http://schemas.microsoft.com/office/word/2010/wordml" w:rsidRPr="00674512" w:rsidR="000C7FA0" w:rsidP="00674512" w:rsidRDefault="000C7FA0" w14:paraId="3A95C6D0" wp14:textId="77777777">
      <w:pPr>
        <w:pStyle w:val="2"/>
      </w:pPr>
      <w:r>
        <w:t>2.1 ІТ-тематика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xmlns:wp14="http://schemas.microsoft.com/office/word/2010/wordml" w:rsidRPr="00674512" w:rsidR="007F13B5" w:rsidTr="00B054FB" w14:paraId="11437C88" wp14:textId="77777777">
        <w:trPr>
          <w:trHeight w:val="562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74512" w:rsidR="007F13B5" w:rsidP="00674512" w:rsidRDefault="007F13B5" w14:paraId="17CDE9D7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Вихідний текст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74512" w:rsidR="007F13B5" w:rsidP="00674512" w:rsidRDefault="007F13B5" w14:paraId="43C9B965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Переклад</w:t>
            </w:r>
          </w:p>
        </w:tc>
      </w:tr>
      <w:tr xmlns:wp14="http://schemas.microsoft.com/office/word/2010/wordml" w:rsidRPr="00674512" w:rsidR="00F35966" w:rsidTr="00B054FB" w14:paraId="6EAD61A0" wp14:textId="77777777">
        <w:trPr>
          <w:trHeight w:val="441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AA4F1F" w14:paraId="2E3049C3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ЩО ТАКЕ </w:t>
            </w:r>
            <w:r>
              <w:rPr>
                <w:rFonts w:asciiTheme="minorHAnsi" w:hAnsiTheme="minorHAnsi" w:cstheme="minorHAnsi"/>
                <w:b/>
                <w:lang w:val="en-US"/>
              </w:rPr>
              <w:t>PAGING</w:t>
            </w:r>
            <w:r>
              <w:rPr>
                <w:rFonts w:asciiTheme="minorHAnsi" w:hAnsiTheme="minorHAnsi" w:cstheme="minorHAnsi"/>
                <w:b/>
              </w:rPr>
              <w:t>? ДЕ ЗАСТОСОВУЄТЬСЯ?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B054FB" w:rsidRDefault="00F35966" w14:paraId="5A39BBE3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F35966" w:rsidTr="00B054FB" w14:paraId="3E94934D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38A6C68C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Style w:val="a4"/>
                <w:rFonts w:asciiTheme="minorHAnsi" w:hAnsiTheme="minorHAnsi" w:cstheme="minorHAnsi"/>
                <w:b w:val="0"/>
                <w:color w:val="000000"/>
              </w:rPr>
              <w:t xml:space="preserve">Paging 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– </w:t>
            </w:r>
            <w:r>
              <w:rPr>
                <w:rFonts w:asciiTheme="minorHAnsi" w:hAnsiTheme="minorHAnsi" w:cstheme="minorHAnsi"/>
                <w:color w:val="000000"/>
              </w:rPr>
              <w:t>різновид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навігації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сайтом,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що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дозволяє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організувати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перегляд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великої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кількості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продуктів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або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результатів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пошуку,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розбивши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весь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список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окремі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підсторінки.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41C8F396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F35966" w:rsidTr="00B054FB" w14:paraId="3E9C3AF8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51B7CBB0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Paging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дозволяє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переходити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наступну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підсторінку,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повертатися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попередню,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відразу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переходити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бажану,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також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показувати,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якій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из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них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користувач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знаходиться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поточний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момент.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72A3D3EC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F35966" w:rsidTr="00B054FB" w14:paraId="6DEB02B5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5C6BDC48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Paging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зазвичай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розташовується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внизу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сторінки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має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приблизно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такий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вигляд (рис. 1).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0D0B940D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F35966" w:rsidTr="00B054FB" w14:paraId="08E88D81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297E1F" w14:paraId="61928E59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Пункти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first,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last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багатокрапка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є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необов’язковими,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залежності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от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дизайну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их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може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не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бути.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Поточна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сторінка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багатокрапка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</w:rPr>
              <w:t>не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посилання.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0E27B00A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F35966" w:rsidTr="00B054FB" w14:paraId="50B59C76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AA4F1F" w14:paraId="54029D16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РЕАЛИЗАЦИЯ </w:t>
            </w:r>
            <w:r>
              <w:rPr>
                <w:rFonts w:asciiTheme="minorHAnsi" w:hAnsiTheme="minorHAnsi" w:cstheme="minorHAnsi"/>
                <w:b/>
                <w:lang w:val="en-US"/>
              </w:rPr>
              <w:t>PAGING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B054FB" w:rsidRDefault="00F35966" w14:paraId="60061E4C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F35966" w:rsidTr="00B054FB" w14:paraId="3F8E5EDE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297E1F" w14:paraId="0C9580B5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Paging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завжди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виконується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ненумерованим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списком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завжди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класом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«paging».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44EAFD9C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F35966" w:rsidTr="00B054FB" w14:paraId="5546853F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297E1F" w14:paraId="52A6259F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Стрілочки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реалізуємо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фоном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для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відповідних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посилань.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Для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элементов </w:t>
            </w:r>
            <w:r>
              <w:rPr>
                <w:rStyle w:val="a4"/>
                <w:rFonts w:asciiTheme="minorHAnsi" w:hAnsiTheme="minorHAnsi" w:cstheme="minorHAnsi"/>
                <w:b w:val="0"/>
                <w:color w:val="000000"/>
              </w:rPr>
              <w:t xml:space="preserve">&lt;li&gt;, </w:t>
            </w:r>
            <w:r>
              <w:rPr>
                <w:rFonts w:asciiTheme="minorHAnsi" w:hAnsiTheme="minorHAnsi" w:cstheme="minorHAnsi"/>
                <w:color w:val="000000"/>
              </w:rPr>
              <w:t>що містять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посилання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first,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last,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previuos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next,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передбачені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відповідні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класи.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Поточна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сторінка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и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багатокрапка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не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є</w:t>
            </w:r>
            <w:r>
              <w:rPr>
                <w:rFonts w:eastAsia="Times New Roman"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посиланнями.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F35966" w:rsidP="00674512" w:rsidRDefault="00F35966" w14:paraId="4B94D5A5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xmlns:wp14="http://schemas.microsoft.com/office/word/2010/wordml" w:rsidRPr="00674512" w:rsidR="000C7FA0" w:rsidP="00674512" w:rsidRDefault="000C7FA0" w14:paraId="7313E49F" wp14:textId="77777777">
      <w:pPr>
        <w:pStyle w:val="2"/>
      </w:pPr>
      <w:r>
        <w:t>2.2 Технічна тематика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xmlns:wp14="http://schemas.microsoft.com/office/word/2010/wordml" w:rsidRPr="00674512" w:rsidR="00821802" w:rsidTr="00B054FB" w14:paraId="5D32FCD7" wp14:textId="77777777">
        <w:trPr>
          <w:trHeight w:val="562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74512" w:rsidR="00821802" w:rsidP="00674512" w:rsidRDefault="00821802" w14:paraId="3CF05FF7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Вихідний текст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74512" w:rsidR="00821802" w:rsidP="00674512" w:rsidRDefault="00821802" w14:paraId="69B1483E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Переклад</w:t>
            </w:r>
          </w:p>
        </w:tc>
      </w:tr>
      <w:tr xmlns:wp14="http://schemas.microsoft.com/office/word/2010/wordml" w:rsidRPr="00674512" w:rsidR="00821802" w:rsidTr="00B054FB" w14:paraId="4C034167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AA4F1F" w14:paraId="66E4AB3C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ТЕРМІНИ ТА ВИЗНАЧЕННЯ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054FB" w:rsidR="00821802" w:rsidP="00B054FB" w:rsidRDefault="00821802" w14:paraId="3DEEC669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821802" w:rsidTr="00B054FB" w14:paraId="58B4D015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E24A22" w14:paraId="605DAAC8" wp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Деталь — </w:t>
            </w:r>
            <w:r>
              <w:rPr>
                <w:rFonts w:asciiTheme="minorHAnsi" w:hAnsiTheme="minorHAnsi" w:cstheme="minorHAnsi"/>
              </w:rPr>
              <w:t>виріб, виготовлений з однорідного за структурою та властивостями матеріалу, без застосування будь-яких складальних операцій (у контексті даного документа – напівоброблена залізнична вісь, після виконання механічної обробки, що пройшла ультразвуковий контроль.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821802" w14:paraId="3656B9AB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821802" w:rsidTr="00B054FB" w14:paraId="1975D710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E24A22" w14:paraId="2C105E24" wp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Клеймо – </w:t>
            </w:r>
            <w:r>
              <w:rPr>
                <w:rFonts w:asciiTheme="minorHAnsi" w:hAnsiTheme="minorHAnsi" w:cstheme="minorHAnsi"/>
              </w:rPr>
              <w:t xml:space="preserve">ручний інструмент, яким ударним способом наноситься відбиток певного знаку на поверхню. Складається з держака та клеймувальної частини, на якій знаходиться певний знак. У контексті даного документа, клеймо складається з власне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клейма</w:t>
            </w:r>
            <w:r>
              <w:rPr>
                <w:rFonts w:asciiTheme="minorHAnsi" w:hAnsiTheme="minorHAnsi" w:cstheme="minorHAnsi"/>
              </w:rPr>
              <w:t xml:space="preserve"> та оправки, напресованої на тильну частину клейма.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821802" w14:paraId="45FB0818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821802" w:rsidTr="00B054FB" w14:paraId="27E9E509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AA4F1F" w14:paraId="4599220E" wp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Маркувальний напис – </w:t>
            </w:r>
            <w:r>
              <w:rPr>
                <w:rFonts w:asciiTheme="minorHAnsi" w:hAnsiTheme="minorHAnsi" w:cstheme="minorHAnsi"/>
              </w:rPr>
              <w:t>напис, що наноситься маркером на деталь після її обробки, який містить серійний номер деталі та номер плавки деталі, номер верстата, на якому виготовлялась деталь, та особистий пін-код оператора (токаря).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53833" w:rsidR="00821802" w:rsidP="00674512" w:rsidRDefault="00821802" w14:paraId="049F31CB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xmlns:wp14="http://schemas.microsoft.com/office/word/2010/wordml" w:rsidRPr="00253833" w:rsidR="000C7FA0" w:rsidP="00253833" w:rsidRDefault="00281C22" w14:paraId="23D2AE83" wp14:textId="77777777">
      <w:pPr>
        <w:pStyle w:val="2"/>
      </w:pPr>
      <w:r>
        <w:t>2.3. Юридична тематика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xmlns:wp14="http://schemas.microsoft.com/office/word/2010/wordml" w:rsidRPr="00674512" w:rsidR="00281C22" w:rsidTr="723A54C9" w14:paraId="135C53F6" wp14:textId="77777777">
        <w:trPr>
          <w:trHeight w:val="562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74512" w:rsidR="00281C22" w:rsidP="00674512" w:rsidRDefault="00281C22" w14:paraId="181D94F0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Вихідний текст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674512" w:rsidR="00281C22" w:rsidP="00674512" w:rsidRDefault="00281C22" w14:paraId="6DA470EB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Переклад</w:t>
            </w:r>
          </w:p>
        </w:tc>
      </w:tr>
      <w:tr xmlns:wp14="http://schemas.microsoft.com/office/word/2010/wordml" w:rsidRPr="00674512" w:rsidR="00DD0478" w:rsidTr="723A54C9" w14:paraId="3D99FA3A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E3EB1" w:rsidR="00DD0478" w:rsidP="004E3EB1" w:rsidRDefault="004E3EB1" w14:paraId="56DBE152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ДОГОВІР №___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B054FB" w:rsidR="00DD0478" w:rsidP="00B054FB" w:rsidRDefault="00DD0478" w14:paraId="53128261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DD0478" w:rsidTr="723A54C9" w14:paraId="7470D3CB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E3EB1" w:rsidR="00DD0478" w:rsidP="723A54C9" w:rsidRDefault="004E3EB1" w14:paraId="29A62AEA" wp14:textId="1CAB6FFB">
            <w:pPr>
              <w:pStyle w:val="a"/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</w:rPr>
            </w:pPr>
            <w: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Товариство з обмеженою відповідальністю "Нью Продакшн</w:t>
            </w:r>
            <w:r>
              <w:rPr>
                <w:rFonts w:ascii="Calibri" w:hAnsi="Calibri" w:cs="Calibri" w:asciiTheme="minorAscii" w:hAnsiTheme="minorAscii" w:cstheme="minorAscii"/>
              </w:rPr>
              <w:t>", юридична особа за законодавством України, в особі Генерального директора І.І. Іванова, що діє на підставі Статуту (далі – Замовник), з одного боку, та ...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DD0478" w:rsidP="00674512" w:rsidRDefault="00DD0478" w14:paraId="62486C05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DD0478" w:rsidTr="723A54C9" w14:paraId="7AC2BF35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E3EB1" w:rsidR="00DD0478" w:rsidP="000C29C9" w:rsidRDefault="004E3EB1" w14:paraId="1A0E5E17" wp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de-DE" w:eastAsia="ru-RU"/>
              </w:rPr>
              <w:t>Artistic</w:t>
            </w:r>
            <w:r>
              <w:rPr>
                <w:rFonts w:eastAsia="Times New Roman" w:asciiTheme="minorHAnsi" w:hAnsiTheme="minorHAnsi" w:cstheme="minorHAnsi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b/>
                <w:bCs/>
                <w:lang w:val="en-US" w:eastAsia="ru-RU"/>
              </w:rPr>
              <w:t>Ltd</w:t>
            </w:r>
            <w:r>
              <w:rPr>
                <w:rFonts w:eastAsia="Times New Roman" w:asciiTheme="minorHAnsi" w:hAnsiTheme="minorHAnsi" w:cstheme="minorHAnsi"/>
                <w:b/>
                <w:bCs/>
                <w:lang w:eastAsia="ru-RU"/>
              </w:rPr>
              <w:t>.</w:t>
            </w:r>
            <w:r>
              <w:rPr>
                <w:rFonts w:eastAsia="Times New Roman" w:asciiTheme="minorHAnsi" w:hAnsiTheme="minorHAnsi" w:cstheme="minorHAnsi"/>
                <w:bCs/>
                <w:lang w:eastAsia="ru-RU"/>
              </w:rPr>
              <w:t>,</w:t>
            </w:r>
            <w:r>
              <w:rPr>
                <w:rFonts w:eastAsia="Times New Roman" w:asciiTheme="minorHAnsi" w:hAnsiTheme="minorHAnsi" w:cstheme="minorHAnsi"/>
                <w:b/>
                <w:bCs/>
                <w:lang w:eastAsia="ru-RU"/>
              </w:rPr>
              <w:t xml:space="preserve"> </w:t>
            </w:r>
            <w:r>
              <w:rPr>
                <w:rFonts w:asciiTheme="minorHAnsi" w:hAnsiTheme="minorHAnsi" w:cstheme="minorHAnsi"/>
              </w:rPr>
              <w:t>юридична особа за законодавством США, в особі Керуючого директора Джона Сміта, що діє на підставі _____________ (далі - Виконавець), з іншого боку, уклали цей договір (далі - Договір) про наступне: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DD0478" w:rsidP="00674512" w:rsidRDefault="00DD0478" w14:paraId="4101652C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BD1203" w:rsidTr="723A54C9" w14:paraId="4C60E533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D1203" w:rsidP="00674512" w:rsidRDefault="006604E4" w14:paraId="3BC1D76A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ТЕРМІНИ, ЩО ВИКОРИСТОВУЮТЬСЯ В ДОГОВОРІ: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B054FB" w:rsidR="00BD1203" w:rsidP="00B054FB" w:rsidRDefault="00BD1203" w14:paraId="4B99056E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BD1203" w:rsidTr="723A54C9" w14:paraId="4B34C952" wp14:textId="77777777">
        <w:trPr>
          <w:trHeight w:val="1542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D1203" w:rsidP="00B93850" w:rsidRDefault="00B13BF9" w14:paraId="24B2ED48" wp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Програма</w:t>
            </w:r>
            <w:r>
              <w:rPr>
                <w:rFonts w:asciiTheme="minorHAnsi" w:hAnsiTheme="minorHAnsi" w:cstheme="minorHAnsi"/>
              </w:rPr>
              <w:t xml:space="preserve"> – оригінальний аудіовізуальний твір - телевізійна програма під робочою назвою </w:t>
            </w:r>
            <w:r>
              <w:rPr>
                <w:rFonts w:asciiTheme="minorHAnsi" w:hAnsiTheme="minorHAnsi" w:cstheme="minorHAnsi"/>
                <w:b/>
              </w:rPr>
              <w:t>«Кабаре»</w:t>
            </w:r>
            <w:r>
              <w:rPr>
                <w:rFonts w:asciiTheme="minorHAnsi" w:hAnsiTheme="minorHAnsi" w:cstheme="minorHAnsi"/>
              </w:rPr>
              <w:t>, що складається з окремих випусків та має такі характеристики: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BD1203" w:rsidP="00674512" w:rsidRDefault="00BD1203" w14:paraId="1299C43A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BD1203" w:rsidTr="723A54C9" w14:paraId="4C2F088E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13BF9" w:rsidP="00674512" w:rsidRDefault="00B13BF9" w14:paraId="064D545A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Кількість випусків Програми</w:t>
            </w:r>
            <w:r>
              <w:rPr>
                <w:rFonts w:asciiTheme="minorHAnsi" w:hAnsiTheme="minorHAnsi" w:cstheme="minorHAnsi"/>
              </w:rPr>
              <w:t xml:space="preserve"> – 4 (четыре);</w:t>
            </w:r>
          </w:p>
          <w:p w:rsidRPr="00253833" w:rsidR="00B13BF9" w:rsidP="00674512" w:rsidRDefault="00B13BF9" w14:paraId="6C4F696E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Хронометраж кожного випуску Програми </w:t>
            </w:r>
            <w:r>
              <w:rPr>
                <w:rFonts w:asciiTheme="minorHAnsi" w:hAnsiTheme="minorHAnsi" w:cstheme="minorHAnsi"/>
              </w:rPr>
              <w:t>– 50 (пятьдесят</w:t>
            </w:r>
            <w:bookmarkStart w:name="_GoBack" w:id="0"/>
            <w:bookmarkEnd w:id="0"/>
            <w:r>
              <w:rPr>
                <w:rFonts w:asciiTheme="minorHAnsi" w:hAnsiTheme="minorHAnsi" w:cstheme="minorHAnsi"/>
              </w:rPr>
              <w:t>) мин.;</w:t>
            </w:r>
          </w:p>
          <w:p w:rsidRPr="00253833" w:rsidR="00BD1203" w:rsidP="00674512" w:rsidRDefault="00B13BF9" w14:paraId="235BB435" wp14:textId="7777777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 xml:space="preserve">Жанр </w:t>
            </w:r>
            <w:r>
              <w:rPr>
                <w:rFonts w:asciiTheme="minorHAnsi" w:hAnsiTheme="minorHAnsi" w:cstheme="minorHAnsi"/>
              </w:rPr>
              <w:t>– вар’єте.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BD1203" w:rsidP="00674512" w:rsidRDefault="00BD1203" w14:paraId="4DDBEF00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BD1203" w:rsidTr="723A54C9" w14:paraId="6A68DD01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D1203" w:rsidP="00674512" w:rsidRDefault="00B13BF9" w14:paraId="2D95324A" wp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Концепція Програми погоджується Сторонами у Додатку №1 до Договору.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BD1203" w:rsidP="00674512" w:rsidRDefault="00BD1203" w14:paraId="3461D779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xmlns:wp14="http://schemas.microsoft.com/office/word/2010/wordml" w:rsidRPr="00674512" w:rsidR="00BD1203" w:rsidTr="723A54C9" w14:paraId="51DA33AA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D1203" w:rsidP="00674512" w:rsidRDefault="00B13BF9" w14:paraId="02DA50FA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ПРЕДМЕТ ДОГОВОРУ: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B054FB" w:rsidR="00BD1203" w:rsidP="00B054FB" w:rsidRDefault="00BD1203" w14:paraId="3CF2D8B6" wp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xmlns:wp14="http://schemas.microsoft.com/office/word/2010/wordml" w:rsidRPr="00674512" w:rsidR="00BD1203" w:rsidTr="723A54C9" w14:paraId="3CA8BBDA" wp14:textId="77777777">
        <w:trPr>
          <w:trHeight w:val="438"/>
        </w:trPr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53833" w:rsidR="00BD1203" w:rsidP="00674512" w:rsidRDefault="00B13BF9" w14:paraId="475CB02B" wp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Виконавець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обязуется по заданию Заказчика и в соответствии с концепцией Программы, оказать </w:t>
            </w:r>
            <w:r>
              <w:rPr>
                <w:rFonts w:asciiTheme="minorHAnsi" w:hAnsiTheme="minorHAnsi" w:cstheme="minorHAnsi"/>
                <w:b/>
              </w:rPr>
              <w:t>послуги з підбору та пошуку артистів</w:t>
            </w:r>
            <w:r>
              <w:rPr>
                <w:rFonts w:asciiTheme="minorHAnsi" w:hAnsiTheme="minorHAnsi" w:cstheme="minorHAnsi"/>
              </w:rPr>
              <w:t xml:space="preserve"> – виконавців сценічних номерів, необхідних для створення Замовником кожного з 4 (чотирьох) випусків Програми (далі - Послуги), а Замовник зобов’язується за надані Виконавцем Послуги виплатити йому відповідну винагороду у порядку та строки, передбачені цим Договором.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253833" w:rsidR="00BD1203" w:rsidP="00674512" w:rsidRDefault="00BD1203" w14:paraId="0FB78278" wp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xmlns:wp14="http://schemas.microsoft.com/office/word/2010/wordml" w:rsidRPr="00674512" w:rsidR="000C7FA0" w:rsidP="00674512" w:rsidRDefault="000C7FA0" w14:paraId="1FC39945" wp14:textId="777777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Pr="00674512" w:rsidR="000C7FA0" w:rsidSect="00CE31FD">
      <w:pgSz w:w="11906" w:h="16838" w:orient="portrait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22161"/>
    <w:multiLevelType w:val="hybridMultilevel"/>
    <w:tmpl w:val="5D04E60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DA"/>
    <w:rsid w:val="00045424"/>
    <w:rsid w:val="00063ECE"/>
    <w:rsid w:val="000C0B31"/>
    <w:rsid w:val="000C29C9"/>
    <w:rsid w:val="000C7FA0"/>
    <w:rsid w:val="00137ACA"/>
    <w:rsid w:val="00193016"/>
    <w:rsid w:val="001C0D25"/>
    <w:rsid w:val="001E77A0"/>
    <w:rsid w:val="00253833"/>
    <w:rsid w:val="00281C22"/>
    <w:rsid w:val="00284472"/>
    <w:rsid w:val="00297E1F"/>
    <w:rsid w:val="00304BAD"/>
    <w:rsid w:val="003471A9"/>
    <w:rsid w:val="00360780"/>
    <w:rsid w:val="00392814"/>
    <w:rsid w:val="00405824"/>
    <w:rsid w:val="00470202"/>
    <w:rsid w:val="004A4346"/>
    <w:rsid w:val="004D348E"/>
    <w:rsid w:val="004E3EB1"/>
    <w:rsid w:val="004F634B"/>
    <w:rsid w:val="005007D3"/>
    <w:rsid w:val="005E38D1"/>
    <w:rsid w:val="005F21EB"/>
    <w:rsid w:val="00613A03"/>
    <w:rsid w:val="006604E4"/>
    <w:rsid w:val="00664A3F"/>
    <w:rsid w:val="00674512"/>
    <w:rsid w:val="006808CD"/>
    <w:rsid w:val="00696DB8"/>
    <w:rsid w:val="006B7A81"/>
    <w:rsid w:val="006E13EC"/>
    <w:rsid w:val="00736937"/>
    <w:rsid w:val="00755F3F"/>
    <w:rsid w:val="00787A6F"/>
    <w:rsid w:val="007E02CA"/>
    <w:rsid w:val="007F13B5"/>
    <w:rsid w:val="008134B0"/>
    <w:rsid w:val="00821448"/>
    <w:rsid w:val="00821802"/>
    <w:rsid w:val="008A4B3F"/>
    <w:rsid w:val="009B49CA"/>
    <w:rsid w:val="009C7CDA"/>
    <w:rsid w:val="00A265DE"/>
    <w:rsid w:val="00A80931"/>
    <w:rsid w:val="00A91489"/>
    <w:rsid w:val="00AA0490"/>
    <w:rsid w:val="00AA4F1F"/>
    <w:rsid w:val="00B054FB"/>
    <w:rsid w:val="00B13BF9"/>
    <w:rsid w:val="00B13FA2"/>
    <w:rsid w:val="00B93850"/>
    <w:rsid w:val="00BB2754"/>
    <w:rsid w:val="00BD1203"/>
    <w:rsid w:val="00BE1D8F"/>
    <w:rsid w:val="00C129E6"/>
    <w:rsid w:val="00C34C20"/>
    <w:rsid w:val="00C3741D"/>
    <w:rsid w:val="00CA5D88"/>
    <w:rsid w:val="00CE31FD"/>
    <w:rsid w:val="00D05323"/>
    <w:rsid w:val="00D33F73"/>
    <w:rsid w:val="00D53160"/>
    <w:rsid w:val="00DD0478"/>
    <w:rsid w:val="00E105D7"/>
    <w:rsid w:val="00E24A22"/>
    <w:rsid w:val="00E71AC0"/>
    <w:rsid w:val="00EC18EF"/>
    <w:rsid w:val="00F35966"/>
    <w:rsid w:val="723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11D"/>
  <w15:docId w15:val="{6E5A5748-150C-4AAB-B050-487411A303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F13B5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C7FA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7FA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ACA"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sid w:val="000C7FA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1">
    <w:name w:val="Заголовок 2 Знак"/>
    <w:basedOn w:val="a0"/>
    <w:link w:val="2"/>
    <w:uiPriority w:val="9"/>
    <w:rsid w:val="000C7FA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4">
    <w:name w:val="Strong"/>
    <w:qFormat/>
    <w:rsid w:val="00F35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settings" Target="settings.xml" Id="rId3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theme" Target="theme/theme1.xml" Id="rId6"/><Relationship Type="http://schemas.openxmlformats.org/officeDocument/2006/relationships/fontTable" Target="fontTable.xml" Id="rId5"/><Relationship Type="http://schemas.openxmlformats.org/officeDocument/2006/relationships/webSettings" Target="webSettings.xml" Id="rId4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Igor Artamonov</dc:creator>
  <lastModifiedBy>Fedorov Anton</lastModifiedBy>
  <revision>3</revision>
  <dcterms:created xsi:type="dcterms:W3CDTF">2013-06-12T07:27:00.0000000Z</dcterms:created>
  <dcterms:modified xsi:type="dcterms:W3CDTF">2023-10-20T13:10:49.7717589Z</dcterms:modified>
</coreProperties>
</file>